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宋体" w:eastAsia="黑体" w:cs="宋体"/>
          <w:kern w:val="0"/>
          <w:sz w:val="32"/>
          <w:szCs w:val="32"/>
        </w:rPr>
      </w:pPr>
      <w:r>
        <w:rPr>
          <w:rFonts w:hint="eastAsia" w:ascii="黑体" w:hAnsi="宋体" w:eastAsia="黑体" w:cs="宋体"/>
          <w:kern w:val="0"/>
          <w:sz w:val="32"/>
          <w:szCs w:val="32"/>
        </w:rPr>
        <w:t>附件3</w:t>
      </w:r>
    </w:p>
    <w:p>
      <w:pPr>
        <w:spacing w:line="540" w:lineRule="exact"/>
        <w:jc w:val="center"/>
        <w:rPr>
          <w:rFonts w:ascii="方正小标宋简体" w:hAnsi="华文中宋" w:eastAsia="方正小标宋简体"/>
          <w:sz w:val="36"/>
          <w:szCs w:val="36"/>
        </w:rPr>
      </w:pPr>
      <w:bookmarkStart w:id="1" w:name="_GoBack"/>
      <w:r>
        <w:rPr>
          <w:rFonts w:hint="eastAsia" w:ascii="方正小标宋简体" w:hAnsi="华文中宋" w:eastAsia="方正小标宋简体"/>
          <w:sz w:val="36"/>
          <w:szCs w:val="36"/>
        </w:rPr>
        <w:t>上海市高中2020学年度课程计划</w:t>
      </w:r>
      <w:bookmarkEnd w:id="1"/>
    </w:p>
    <w:tbl>
      <w:tblPr>
        <w:tblStyle w:val="2"/>
        <w:tblW w:w="91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422"/>
        <w:gridCol w:w="709"/>
        <w:gridCol w:w="709"/>
        <w:gridCol w:w="850"/>
        <w:gridCol w:w="4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90" w:type="dxa"/>
            <w:gridSpan w:val="2"/>
            <w:noWrap w:val="0"/>
            <w:vAlign w:val="top"/>
          </w:tcPr>
          <w:p>
            <w:pPr>
              <w:widowControl/>
              <w:adjustRightInd w:val="0"/>
              <w:snapToGrid w:val="0"/>
              <w:spacing w:line="300" w:lineRule="exact"/>
              <w:ind w:left="945" w:hanging="945" w:hangingChars="450"/>
              <w:jc w:val="left"/>
              <w:rPr>
                <w:rFonts w:ascii="宋体" w:hAnsi="宋体" w:cs="宋体"/>
                <w:bCs/>
                <w:kern w:val="0"/>
                <w:szCs w:val="21"/>
              </w:rPr>
            </w:pPr>
            <w:r>
              <w:rPr>
                <w:rFonts w:ascii="宋体" w:hAnsi="宋体" w:cs="宋体"/>
                <w:bCs/>
                <w:kern w:val="0"/>
                <w:szCs w:val="21"/>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1270</wp:posOffset>
                      </wp:positionV>
                      <wp:extent cx="733425" cy="561340"/>
                      <wp:effectExtent l="3175" t="3810" r="6350" b="6350"/>
                      <wp:wrapNone/>
                      <wp:docPr id="1" name="任意多边形 1"/>
                      <wp:cNvGraphicFramePr/>
                      <a:graphic xmlns:a="http://schemas.openxmlformats.org/drawingml/2006/main">
                        <a:graphicData uri="http://schemas.microsoft.com/office/word/2010/wordprocessingShape">
                          <wps:wsp>
                            <wps:cNvSpPr/>
                            <wps:spPr>
                              <a:xfrm>
                                <a:off x="0" y="0"/>
                                <a:ext cx="733425" cy="561340"/>
                              </a:xfrm>
                              <a:custGeom>
                                <a:avLst/>
                                <a:gdLst/>
                                <a:ahLst/>
                                <a:cxnLst/>
                                <a:pathLst>
                                  <a:path w="3428" h="776">
                                    <a:moveTo>
                                      <a:pt x="3428" y="776"/>
                                    </a:moveTo>
                                    <a:lnTo>
                                      <a:pt x="0" y="0"/>
                                    </a:ln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4.1pt;margin-top:0.1pt;height:44.2pt;width:57.75pt;z-index:251661312;mso-width-relative:page;mso-height-relative:page;" coordsize="3428,776" o:gfxdata="UEsDBAoAAAAAAIdO4kAAAAAAAAAAAAAAAAAEAAAAZHJzL1BLAwQUAAAACACHTuJAh6SigtMAAAAG&#10;AQAADwAAAGRycy9kb3ducmV2LnhtbE2OzU7DMBCE70i8g7VI3KjTIgUrZFOJv94b0rubbOOo9jrE&#10;blp4etwTXEYazWjmK9cXZ8VMUxg8IywXGQji1ncD9wjN58eDAhGi5k5bz4TwTQHW1e1NqYvOn3lL&#10;cx17kUY4FBrBxDgWUobWkNNh4UfilB385HRMduplN+lzGndWrrIsl04PnB6MHunVUHusTw7hra43&#10;75uX8Wt72MlmtrLZmZ8j4v3dMnsGEekS/8pwxU/oUCWmvT9xF4RFyNUqNRGSXlP1+ARij6BUDrIq&#10;5X/86hdQSwMEFAAAAAgAh07iQEEu8PUiAgAAawQAAA4AAABkcnMvZTJvRG9jLnhtbK1US44TMRDd&#10;I3EHy3vS+UxmoJXOLAhhg2CkGQ5Qsd1pS/7JdtLJnj17lohLoBGchkEcg7I7X2CBEL1wyvbzq6pX&#10;VZlcb7Qia+GDtKaig16fEmGY5dIsK/r2bv7kKSUhguGgrBEV3YpAr6ePH01aV4qhbaziwhMkMaFs&#10;XUWbGF1ZFIE1QkPoWScMXtbWa4i49cuCe2iRXati2O9fFq313HnLRAh4Ousu6TTz17Vg8U1dBxGJ&#10;qijGFvPq87pIazGdQLn04BrJdmHAP0ShQRp0eqCaQQSy8vI3Ki2Zt8HWscesLmxdSyZyDpjNoP9L&#10;NrcNOJFzQXGCO8gU/h8te72+8URyrB0lBjSW6Nv9/fd37x8+ffjx9fPDl49kkERqXSgRe+tu/G4X&#10;0EwZb2qv0y/mQjZZ2O1BWLGJhOHh1Wh0MRxTwvBqfDkYXWThi+NjtgrxpbCZCNavQuzqwvcWNHuL&#10;bczedBDTcXKeTNJWFN1gwzXo8eoy10PbtbizGRJTeB0Aw0gAdIIxHCHKnEKxXfaZIKq7QyO5yu8O&#10;7vHwNP5gleRzqVTyGvxy8Vx5sgZswHn+dm7PYMqk6J+Ns0iAc1AriKiXdliZYJY5l7MXZ8T9/P2J&#10;2PkQZxCaLoDMkGBQNgL4C8NJ3DqsucHhpCkELTglSuAsJysjI0j1N8gsEiqTWqVrjmQtLN9ih62c&#10;l8sGxy93U8ZgR2cdd9OXRuZ0n5mO/xHT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ekooLTAAAA&#10;BgEAAA8AAAAAAAAAAQAgAAAAIgAAAGRycy9kb3ducmV2LnhtbFBLAQIUABQAAAAIAIdO4kBBLvD1&#10;IgIAAGsEAAAOAAAAAAAAAAEAIAAAACIBAABkcnMvZTJvRG9jLnhtbFBLBQYAAAAABgAGAFkBAAC2&#10;BQAAAAA=&#10;" path="m3428,776hal0,0hae">
                      <v:path arrowok="t"/>
                      <v:fill focussize="0,0"/>
                      <v:stroke/>
                      <v:imagedata o:title=""/>
                      <o:lock v:ext="edit"/>
                    </v:shape>
                  </w:pict>
                </mc:Fallback>
              </mc:AlternateContent>
            </w:r>
            <w:r>
              <w:rPr>
                <w:rFonts w:hint="eastAsia" w:ascii="宋体" w:hAnsi="宋体" w:cs="宋体"/>
                <w:bCs/>
                <w:kern w:val="0"/>
                <w:szCs w:val="21"/>
              </w:rPr>
              <w:t xml:space="preserve">            年级   </w:t>
            </w:r>
          </w:p>
          <w:p>
            <w:pPr>
              <w:widowControl/>
              <w:adjustRightInd w:val="0"/>
              <w:snapToGrid w:val="0"/>
              <w:spacing w:line="300" w:lineRule="exact"/>
              <w:ind w:firstLine="525" w:firstLineChars="250"/>
              <w:jc w:val="left"/>
              <w:rPr>
                <w:rFonts w:ascii="宋体" w:hAnsi="宋体" w:cs="宋体"/>
                <w:bCs/>
                <w:kern w:val="0"/>
                <w:szCs w:val="21"/>
              </w:rPr>
            </w:pPr>
            <w:r>
              <w:rPr>
                <w:rFonts w:ascii="宋体" w:hAnsi="宋体" w:cs="宋体"/>
                <w:kern w:val="0"/>
                <w:szCs w:val="21"/>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59055</wp:posOffset>
                      </wp:positionV>
                      <wp:extent cx="1208405" cy="313055"/>
                      <wp:effectExtent l="1270" t="4445" r="9525" b="6350"/>
                      <wp:wrapNone/>
                      <wp:docPr id="2" name="任意多边形 2"/>
                      <wp:cNvGraphicFramePr/>
                      <a:graphic xmlns:a="http://schemas.openxmlformats.org/drawingml/2006/main">
                        <a:graphicData uri="http://schemas.microsoft.com/office/word/2010/wordprocessingShape">
                          <wps:wsp>
                            <wps:cNvSpPr/>
                            <wps:spPr>
                              <a:xfrm>
                                <a:off x="0" y="0"/>
                                <a:ext cx="1208405" cy="313055"/>
                              </a:xfrm>
                              <a:custGeom>
                                <a:avLst/>
                                <a:gdLst/>
                                <a:ahLst/>
                                <a:cxnLst/>
                                <a:pathLst>
                                  <a:path w="3428" h="776">
                                    <a:moveTo>
                                      <a:pt x="3428" y="776"/>
                                    </a:moveTo>
                                    <a:lnTo>
                                      <a:pt x="0" y="0"/>
                                    </a:ln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pt;margin-top:4.65pt;height:24.65pt;width:95.15pt;z-index:251660288;mso-width-relative:page;mso-height-relative:page;" coordsize="3428,776" o:gfxdata="UEsDBAoAAAAAAIdO4kAAAAAAAAAAAAAAAAAEAAAAZHJzL1BLAwQUAAAACACHTuJAZyzbs9QAAAAH&#10;AQAADwAAAGRycy9kb3ducmV2LnhtbE2OTU/DMBBE70j8B2uRuLVOqQghZFOJr94b0rsbb+Oo8TrE&#10;blr49bgnehzN6M0rVmfbi4lG3zlGWMwTEMSN0x23CPXX5ywD4YNirXrHhPBDHlbl7U2hcu1OvKGp&#10;Cq2IEPa5QjAhDLmUvjFklZ+7gTh2ezdaFWIcW6lHdYpw28uHJEmlVR3HB6MGejPUHKqjRXivqvXH&#10;+nX43uy3sp56WW/N7wHx/m6RvIAIdA7/Y7joR3Uoo9POHVl70SPM0jQuEZ6XIC51tnwCsUN4zFKQ&#10;ZSGv/cs/UEsDBBQAAAAIAIdO4kB/GiFYJAIAAGwEAAAOAAAAZHJzL2Uyb0RvYy54bWytVMuO0zAU&#10;3SPxD5b3NGlmOjNETWdBKRsEI83wAa7tJJb8ku0m7Z49e5aIn0Cj4WsYxGdw7fQJLBAiC+faPjn3&#10;3Fem12slUcedF0ZXeDzKMeKaGiZ0U+F3d4tnVxj5QDQj0mhe4Q33+Hr29Mm0tyUvTGsk4w4BifZl&#10;byvchmDLLPO05Yr4kbFcw2VtnCIBtq7JmCM9sCuZFXl+kfXGMesM5d7D6Xy4xLPEX9echrd17XlA&#10;ssKgLaTVpXUZ12w2JWXjiG0F3cog/6BCEaHB6Z5qTgJBKyd+o1KCOuNNHUbUqMzUtaA8xQDRjPNf&#10;orltieUpFkiOt/s0+f9HS990Nw4JVuECI00UlOjb/f339x8eP3/88fXL48MnVMQk9daXgL21N267&#10;82DGiNe1U/ENsaB1Suxmn1i+DojC4bjIr87zCUYU7s7GZ/lkEkmzw9d05cMrbhIT6V77MBSG7SzS&#10;7iy61jvTkhCPo/dooh7IzwvouLbCl5cXqSDKdPzOJEiI+gYAyIiAQcMBIvUxFPplFwooHe7AiK6S&#10;9r17ODzW740UbCGkjF69a5YvpEMdgQ5cpGfr9gQmdVT/fFLEJBEYhFqSAKayUBqvmxTLyRcnxHl6&#10;/kRsnQ9z4ttBQGKIMFK2nLCXmqGwsVB0DdOJowTFGUaSwzBHKyEDEfJvkClJkJnYK0N3RGtp2AZa&#10;bGWdaFqYv3FSGW+gpVMet+MXZ+Z4n5gOP4nZ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s27PU&#10;AAAABwEAAA8AAAAAAAAAAQAgAAAAIgAAAGRycy9kb3ducmV2LnhtbFBLAQIUABQAAAAIAIdO4kB/&#10;GiFYJAIAAGwEAAAOAAAAAAAAAAEAIAAAACMBAABkcnMvZTJvRG9jLnhtbFBLBQYAAAAABgAGAFkB&#10;AAC5BQAAAAA=&#10;" path="m3428,776hal0,0hae">
                      <v:path arrowok="t"/>
                      <v:fill focussize="0,0"/>
                      <v:stroke/>
                      <v:imagedata o:title=""/>
                      <o:lock v:ext="edit"/>
                    </v:shape>
                  </w:pict>
                </mc:Fallback>
              </mc:AlternateContent>
            </w:r>
            <w:r>
              <w:rPr>
                <w:rFonts w:hint="eastAsia" w:ascii="宋体" w:hAnsi="宋体" w:cs="宋体"/>
                <w:bCs/>
                <w:kern w:val="0"/>
                <w:szCs w:val="21"/>
              </w:rPr>
              <w:t>周课时</w:t>
            </w:r>
          </w:p>
          <w:p>
            <w:pPr>
              <w:widowControl/>
              <w:adjustRightInd w:val="0"/>
              <w:snapToGrid w:val="0"/>
              <w:spacing w:line="300" w:lineRule="exact"/>
              <w:jc w:val="left"/>
              <w:rPr>
                <w:rFonts w:ascii="宋体" w:hAnsi="宋体" w:cs="宋体"/>
                <w:bCs/>
                <w:kern w:val="0"/>
                <w:szCs w:val="21"/>
              </w:rPr>
            </w:pPr>
            <w:r>
              <w:rPr>
                <w:rFonts w:hint="eastAsia" w:ascii="宋体" w:hAnsi="宋体" w:cs="宋体"/>
                <w:bCs/>
                <w:kern w:val="0"/>
                <w:szCs w:val="21"/>
              </w:rPr>
              <w:t>课程、科目</w:t>
            </w:r>
          </w:p>
        </w:tc>
        <w:tc>
          <w:tcPr>
            <w:tcW w:w="709" w:type="dxa"/>
            <w:noWrap w:val="0"/>
            <w:vAlign w:val="center"/>
          </w:tcPr>
          <w:p>
            <w:pPr>
              <w:widowControl/>
              <w:adjustRightInd w:val="0"/>
              <w:snapToGrid w:val="0"/>
              <w:spacing w:line="300" w:lineRule="exact"/>
              <w:jc w:val="center"/>
              <w:rPr>
                <w:rFonts w:ascii="宋体" w:hAnsi="宋体" w:cs="宋体"/>
                <w:bCs/>
                <w:kern w:val="0"/>
                <w:szCs w:val="21"/>
              </w:rPr>
            </w:pPr>
            <w:r>
              <w:rPr>
                <w:rFonts w:hint="eastAsia" w:ascii="宋体" w:hAnsi="宋体" w:cs="宋体"/>
                <w:bCs/>
                <w:kern w:val="0"/>
                <w:szCs w:val="21"/>
              </w:rPr>
              <w:t>高一</w:t>
            </w:r>
          </w:p>
        </w:tc>
        <w:tc>
          <w:tcPr>
            <w:tcW w:w="709" w:type="dxa"/>
            <w:noWrap w:val="0"/>
            <w:vAlign w:val="center"/>
          </w:tcPr>
          <w:p>
            <w:pPr>
              <w:widowControl/>
              <w:adjustRightInd w:val="0"/>
              <w:snapToGrid w:val="0"/>
              <w:spacing w:line="300" w:lineRule="exact"/>
              <w:jc w:val="center"/>
              <w:rPr>
                <w:rFonts w:ascii="宋体" w:hAnsi="宋体" w:cs="宋体"/>
                <w:bCs/>
                <w:kern w:val="0"/>
                <w:szCs w:val="21"/>
              </w:rPr>
            </w:pPr>
            <w:r>
              <w:rPr>
                <w:rFonts w:hint="eastAsia" w:ascii="宋体" w:hAnsi="宋体" w:cs="宋体"/>
                <w:bCs/>
                <w:kern w:val="0"/>
                <w:szCs w:val="21"/>
              </w:rPr>
              <w:t>高二</w:t>
            </w:r>
          </w:p>
        </w:tc>
        <w:tc>
          <w:tcPr>
            <w:tcW w:w="850" w:type="dxa"/>
            <w:noWrap w:val="0"/>
            <w:vAlign w:val="center"/>
          </w:tcPr>
          <w:p>
            <w:pPr>
              <w:widowControl/>
              <w:adjustRightInd w:val="0"/>
              <w:snapToGrid w:val="0"/>
              <w:spacing w:line="300" w:lineRule="exact"/>
              <w:jc w:val="center"/>
              <w:rPr>
                <w:rFonts w:ascii="宋体" w:hAnsi="宋体" w:cs="宋体"/>
                <w:bCs/>
                <w:kern w:val="0"/>
                <w:szCs w:val="21"/>
              </w:rPr>
            </w:pPr>
            <w:r>
              <w:rPr>
                <w:rFonts w:hint="eastAsia" w:ascii="宋体" w:hAnsi="宋体" w:cs="宋体"/>
                <w:bCs/>
                <w:kern w:val="0"/>
                <w:szCs w:val="21"/>
              </w:rPr>
              <w:t>高三</w:t>
            </w:r>
          </w:p>
        </w:tc>
        <w:tc>
          <w:tcPr>
            <w:tcW w:w="4856" w:type="dxa"/>
            <w:noWrap w:val="0"/>
            <w:vAlign w:val="center"/>
          </w:tcPr>
          <w:p>
            <w:pPr>
              <w:widowControl/>
              <w:adjustRightInd w:val="0"/>
              <w:snapToGrid w:val="0"/>
              <w:spacing w:line="300" w:lineRule="exact"/>
              <w:jc w:val="center"/>
              <w:rPr>
                <w:rFonts w:ascii="宋体" w:hAnsi="宋体" w:cs="宋体"/>
                <w:bCs/>
                <w:kern w:val="0"/>
                <w:szCs w:val="21"/>
              </w:rPr>
            </w:pPr>
            <w:r>
              <w:rPr>
                <w:rFonts w:hint="eastAsia" w:ascii="宋体" w:hAnsi="宋体" w:cs="宋体"/>
                <w:bCs/>
                <w:kern w:val="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restart"/>
            <w:noWrap w:val="0"/>
            <w:vAlign w:val="top"/>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基</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础</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型</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课</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程</w:t>
            </w: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语    文</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4856" w:type="dxa"/>
            <w:vMerge w:val="restart"/>
            <w:noWrap w:val="0"/>
            <w:vAlign w:val="center"/>
          </w:tcPr>
          <w:p>
            <w:pPr>
              <w:widowControl/>
              <w:adjustRightInd w:val="0"/>
              <w:snapToGrid w:val="0"/>
              <w:spacing w:line="280" w:lineRule="exact"/>
              <w:jc w:val="left"/>
              <w:rPr>
                <w:rFonts w:ascii="宋体" w:hAnsi="宋体" w:cs="宋体"/>
                <w:kern w:val="0"/>
                <w:szCs w:val="21"/>
              </w:rPr>
            </w:pPr>
            <w:r>
              <w:rPr>
                <w:rFonts w:hint="eastAsia" w:ascii="宋体" w:hAnsi="宋体" w:cs="宋体"/>
                <w:kern w:val="0"/>
                <w:szCs w:val="21"/>
              </w:rPr>
              <w:t>（1）在保证生命科学课程总课时数为102课时的前提下，可在高一开设生命科学课程。</w:t>
            </w:r>
          </w:p>
          <w:p>
            <w:pPr>
              <w:widowControl/>
              <w:adjustRightInd w:val="0"/>
              <w:snapToGrid w:val="0"/>
              <w:spacing w:line="280" w:lineRule="exact"/>
              <w:jc w:val="left"/>
              <w:rPr>
                <w:rFonts w:ascii="宋体" w:hAnsi="宋体" w:cs="宋体"/>
                <w:kern w:val="0"/>
                <w:szCs w:val="21"/>
              </w:rPr>
            </w:pPr>
            <w:r>
              <w:rPr>
                <w:rFonts w:hint="eastAsia" w:ascii="宋体" w:hAnsi="宋体" w:cs="宋体"/>
                <w:kern w:val="0"/>
                <w:szCs w:val="21"/>
              </w:rPr>
              <w:t>（2）在保证艺术课程总课时数为98课时的前提下，可调整高一至高三年级的艺术课程设置。</w:t>
            </w:r>
          </w:p>
          <w:p>
            <w:pPr>
              <w:widowControl/>
              <w:adjustRightInd w:val="0"/>
              <w:snapToGrid w:val="0"/>
              <w:spacing w:line="280" w:lineRule="exact"/>
              <w:jc w:val="left"/>
              <w:rPr>
                <w:rFonts w:ascii="宋体" w:hAnsi="宋体" w:cs="宋体"/>
                <w:kern w:val="0"/>
                <w:szCs w:val="21"/>
              </w:rPr>
            </w:pPr>
            <w:r>
              <w:rPr>
                <w:rFonts w:hint="eastAsia" w:ascii="宋体" w:hAnsi="宋体" w:cs="宋体"/>
                <w:kern w:val="0"/>
                <w:szCs w:val="21"/>
              </w:rPr>
              <w:t>（3）在保证劳动技术课程总课时数为102课时的前提下，调整高一至高二年级的劳动技术课程设置。</w:t>
            </w:r>
          </w:p>
          <w:p>
            <w:pPr>
              <w:widowControl/>
              <w:adjustRightInd w:val="0"/>
              <w:snapToGrid w:val="0"/>
              <w:spacing w:line="280" w:lineRule="exact"/>
              <w:jc w:val="left"/>
              <w:rPr>
                <w:rFonts w:ascii="宋体" w:hAnsi="宋体" w:cs="宋体"/>
                <w:kern w:val="0"/>
                <w:szCs w:val="21"/>
              </w:rPr>
            </w:pPr>
            <w:r>
              <w:rPr>
                <w:rFonts w:hint="eastAsia" w:ascii="宋体" w:hAnsi="宋体" w:cs="宋体"/>
                <w:kern w:val="0"/>
                <w:szCs w:val="21"/>
              </w:rPr>
              <w:t>（4）思想政治基础型课程高三年级第一学期安排社会调查专题课程，高三年级第二学期安排重大时事政治专题教育。在保障34课时总量的基础上，学校可根据实际情况安排每周课时。</w:t>
            </w:r>
          </w:p>
          <w:p>
            <w:pPr>
              <w:widowControl/>
              <w:adjustRightInd w:val="0"/>
              <w:snapToGrid w:val="0"/>
              <w:spacing w:line="280" w:lineRule="exact"/>
              <w:jc w:val="left"/>
              <w:rPr>
                <w:rFonts w:ascii="宋体" w:hAnsi="宋体" w:cs="宋体"/>
                <w:kern w:val="0"/>
                <w:szCs w:val="21"/>
              </w:rPr>
            </w:pPr>
            <w:r>
              <w:rPr>
                <w:rFonts w:hint="eastAsia" w:ascii="宋体" w:hAnsi="宋体" w:cs="宋体"/>
                <w:kern w:val="0"/>
                <w:szCs w:val="21"/>
              </w:rPr>
              <w:t>（5）在调整部分学科的课程设置时，基础型课程的周课时数要控制在各年级规定周课时数以内（高一、高二不突破30课时；高三不突破20课时），以保证拓展型课程和研究型课程的开设。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数    学</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外    语</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物    理</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80" w:lineRule="exact"/>
              <w:jc w:val="center"/>
              <w:rPr>
                <w:rFonts w:ascii="宋体" w:hAnsi="宋体" w:cs="宋体"/>
                <w:kern w:val="0"/>
                <w:szCs w:val="21"/>
              </w:rPr>
            </w:pP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化    学</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80" w:lineRule="exact"/>
              <w:jc w:val="center"/>
              <w:rPr>
                <w:rFonts w:ascii="宋体" w:hAnsi="宋体" w:cs="宋体"/>
                <w:kern w:val="0"/>
                <w:szCs w:val="21"/>
              </w:rPr>
            </w:pP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生命科学</w:t>
            </w:r>
          </w:p>
        </w:tc>
        <w:tc>
          <w:tcPr>
            <w:tcW w:w="709" w:type="dxa"/>
            <w:noWrap w:val="0"/>
            <w:vAlign w:val="center"/>
          </w:tcPr>
          <w:p>
            <w:pPr>
              <w:widowControl/>
              <w:adjustRightInd w:val="0"/>
              <w:snapToGrid w:val="0"/>
              <w:spacing w:line="280" w:lineRule="exact"/>
              <w:jc w:val="center"/>
              <w:rPr>
                <w:rFonts w:ascii="宋体" w:hAnsi="宋体" w:cs="宋体"/>
                <w:kern w:val="0"/>
                <w:szCs w:val="21"/>
              </w:rPr>
            </w:pP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80" w:lineRule="exact"/>
              <w:jc w:val="center"/>
              <w:rPr>
                <w:rFonts w:ascii="宋体" w:hAnsi="宋体" w:cs="宋体"/>
                <w:kern w:val="0"/>
                <w:szCs w:val="21"/>
              </w:rPr>
            </w:pP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思想政治</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1</w:t>
            </w: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历    史</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80" w:lineRule="exact"/>
              <w:jc w:val="center"/>
              <w:rPr>
                <w:rFonts w:ascii="宋体" w:hAnsi="宋体" w:cs="宋体"/>
                <w:kern w:val="0"/>
                <w:szCs w:val="21"/>
              </w:rPr>
            </w:pP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地    理</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80" w:lineRule="exact"/>
              <w:jc w:val="center"/>
              <w:rPr>
                <w:rFonts w:ascii="宋体" w:hAnsi="宋体" w:cs="宋体"/>
                <w:kern w:val="0"/>
                <w:szCs w:val="21"/>
              </w:rPr>
            </w:pPr>
          </w:p>
        </w:tc>
        <w:tc>
          <w:tcPr>
            <w:tcW w:w="850" w:type="dxa"/>
            <w:noWrap w:val="0"/>
            <w:vAlign w:val="center"/>
          </w:tcPr>
          <w:p>
            <w:pPr>
              <w:widowControl/>
              <w:adjustRightInd w:val="0"/>
              <w:snapToGrid w:val="0"/>
              <w:spacing w:line="280" w:lineRule="exact"/>
              <w:jc w:val="center"/>
              <w:rPr>
                <w:rFonts w:ascii="宋体" w:hAnsi="宋体" w:cs="宋体"/>
                <w:kern w:val="0"/>
                <w:szCs w:val="21"/>
              </w:rPr>
            </w:pP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艺    术</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1</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1</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1</w:t>
            </w: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体育与健身</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w:t>
            </w: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劳动技术</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1</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80" w:lineRule="exact"/>
              <w:jc w:val="center"/>
              <w:rPr>
                <w:rFonts w:ascii="宋体" w:hAnsi="宋体" w:cs="宋体"/>
                <w:kern w:val="0"/>
                <w:szCs w:val="21"/>
              </w:rPr>
            </w:pP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信息科技</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80" w:lineRule="exact"/>
              <w:jc w:val="center"/>
              <w:rPr>
                <w:rFonts w:ascii="宋体" w:hAnsi="宋体" w:cs="宋体"/>
                <w:kern w:val="0"/>
                <w:szCs w:val="21"/>
              </w:rPr>
            </w:pPr>
          </w:p>
        </w:tc>
        <w:tc>
          <w:tcPr>
            <w:tcW w:w="850" w:type="dxa"/>
            <w:noWrap w:val="0"/>
            <w:vAlign w:val="center"/>
          </w:tcPr>
          <w:p>
            <w:pPr>
              <w:widowControl/>
              <w:adjustRightInd w:val="0"/>
              <w:snapToGrid w:val="0"/>
              <w:spacing w:line="280" w:lineRule="exact"/>
              <w:jc w:val="center"/>
              <w:rPr>
                <w:rFonts w:ascii="宋体" w:hAnsi="宋体" w:cs="宋体"/>
                <w:kern w:val="0"/>
                <w:szCs w:val="21"/>
              </w:rPr>
            </w:pP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周课时数</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27</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27</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14</w:t>
            </w: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restart"/>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拓</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展</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型</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课</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程</w:t>
            </w: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学科类、活动类（含体育活动）</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8</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8</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21</w:t>
            </w:r>
          </w:p>
        </w:tc>
        <w:tc>
          <w:tcPr>
            <w:tcW w:w="4856" w:type="dxa"/>
            <w:vMerge w:val="restart"/>
            <w:noWrap w:val="0"/>
            <w:vAlign w:val="center"/>
          </w:tcPr>
          <w:p>
            <w:pPr>
              <w:widowControl/>
              <w:adjustRightInd w:val="0"/>
              <w:snapToGrid w:val="0"/>
              <w:spacing w:line="280" w:lineRule="exact"/>
              <w:jc w:val="left"/>
              <w:rPr>
                <w:rFonts w:ascii="宋体" w:hAnsi="宋体" w:cs="宋体"/>
                <w:kern w:val="0"/>
                <w:szCs w:val="21"/>
              </w:rPr>
            </w:pPr>
            <w:r>
              <w:rPr>
                <w:rFonts w:hint="eastAsia" w:ascii="宋体" w:hAnsi="宋体" w:cs="宋体"/>
                <w:kern w:val="0"/>
                <w:szCs w:val="21"/>
              </w:rPr>
              <w:t>（1）高一至高二年级学科类、活动类拓展型课程，每一科目建议每周至多不超过2课时；为确保高中统编教材有效实施，其中须保证高一语文每周至少安排1课时</w:t>
            </w:r>
            <w:bookmarkStart w:id="0" w:name="_Hlk12353766"/>
            <w:r>
              <w:rPr>
                <w:rFonts w:hint="eastAsia" w:ascii="宋体" w:hAnsi="宋体" w:cs="宋体"/>
                <w:kern w:val="0"/>
                <w:szCs w:val="21"/>
              </w:rPr>
              <w:t>；鼓励开设短周期的学科类、活动类科目，供学生选择。部分活动类科目可与学生体育活动相结合。</w:t>
            </w:r>
            <w:bookmarkEnd w:id="0"/>
          </w:p>
          <w:p>
            <w:pPr>
              <w:widowControl/>
              <w:adjustRightInd w:val="0"/>
              <w:snapToGrid w:val="0"/>
              <w:spacing w:line="280" w:lineRule="exact"/>
              <w:jc w:val="left"/>
              <w:rPr>
                <w:rFonts w:hint="eastAsia" w:ascii="宋体" w:hAnsi="宋体" w:cs="宋体"/>
                <w:kern w:val="0"/>
                <w:szCs w:val="21"/>
              </w:rPr>
            </w:pPr>
            <w:r>
              <w:rPr>
                <w:rFonts w:hint="eastAsia" w:ascii="宋体" w:hAnsi="宋体" w:cs="宋体"/>
                <w:kern w:val="0"/>
                <w:szCs w:val="21"/>
              </w:rPr>
              <w:t>（2）学校要根据学生选课情况，为已完成相关学科基础型课程且准备参加高中学业水平等级性考试的学生开设学科拓展型课程。其中，历史、思想政治、物理和化学拓展型课程安排在高三年级；地理和生命科学拓展型课程可安排在高三年级也可安排在高二年级。上述各学科拓展型课程每周建议各3-4课时。</w:t>
            </w:r>
          </w:p>
          <w:p>
            <w:pPr>
              <w:widowControl/>
              <w:adjustRightInd w:val="0"/>
              <w:snapToGrid w:val="0"/>
              <w:spacing w:line="280" w:lineRule="exact"/>
              <w:jc w:val="left"/>
              <w:rPr>
                <w:rFonts w:ascii="宋体" w:hAnsi="宋体" w:cs="宋体"/>
                <w:kern w:val="0"/>
                <w:szCs w:val="21"/>
              </w:rPr>
            </w:pPr>
            <w:r>
              <w:rPr>
                <w:rFonts w:hint="eastAsia" w:ascii="宋体" w:hAnsi="宋体" w:cs="宋体"/>
                <w:kern w:val="0"/>
                <w:szCs w:val="21"/>
              </w:rPr>
              <w:t>（3）各校至少安排一个年级每2周开设1课时生命教育心理健康活动课。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专题教育或班团队活动</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1</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1</w:t>
            </w:r>
          </w:p>
        </w:tc>
        <w:tc>
          <w:tcPr>
            <w:tcW w:w="850" w:type="dxa"/>
            <w:noWrap w:val="0"/>
            <w:vAlign w:val="center"/>
          </w:tcPr>
          <w:p>
            <w:pPr>
              <w:widowControl/>
              <w:adjustRightInd w:val="0"/>
              <w:snapToGrid w:val="0"/>
              <w:spacing w:line="280" w:lineRule="exact"/>
              <w:ind w:firstLine="31" w:firstLineChars="15"/>
              <w:jc w:val="center"/>
              <w:rPr>
                <w:rFonts w:ascii="宋体" w:hAnsi="宋体" w:cs="宋体"/>
                <w:kern w:val="0"/>
                <w:szCs w:val="21"/>
              </w:rPr>
            </w:pPr>
            <w:r>
              <w:rPr>
                <w:rFonts w:hint="eastAsia" w:ascii="宋体" w:hAnsi="宋体" w:cs="宋体"/>
                <w:kern w:val="0"/>
                <w:szCs w:val="21"/>
              </w:rPr>
              <w:t>1</w:t>
            </w:r>
          </w:p>
        </w:tc>
        <w:tc>
          <w:tcPr>
            <w:tcW w:w="4856" w:type="dxa"/>
            <w:vMerge w:val="continue"/>
            <w:noWrap w:val="0"/>
            <w:vAlign w:val="center"/>
          </w:tcPr>
          <w:p>
            <w:pPr>
              <w:widowControl/>
              <w:spacing w:line="28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80" w:lineRule="exact"/>
              <w:jc w:val="left"/>
              <w:rPr>
                <w:rFonts w:ascii="宋体" w:hAnsi="宋体" w:cs="宋体"/>
                <w:kern w:val="0"/>
                <w:szCs w:val="21"/>
              </w:rPr>
            </w:pPr>
          </w:p>
        </w:tc>
        <w:tc>
          <w:tcPr>
            <w:tcW w:w="1422"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社区服务</w:t>
            </w:r>
          </w:p>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社会实践</w:t>
            </w:r>
          </w:p>
        </w:tc>
        <w:tc>
          <w:tcPr>
            <w:tcW w:w="2268" w:type="dxa"/>
            <w:gridSpan w:val="3"/>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每学年2周</w:t>
            </w:r>
          </w:p>
        </w:tc>
        <w:tc>
          <w:tcPr>
            <w:tcW w:w="4856" w:type="dxa"/>
            <w:noWrap w:val="0"/>
            <w:vAlign w:val="center"/>
          </w:tcPr>
          <w:p>
            <w:pPr>
              <w:widowControl/>
              <w:adjustRightInd w:val="0"/>
              <w:snapToGrid w:val="0"/>
              <w:spacing w:line="280" w:lineRule="exact"/>
              <w:jc w:val="left"/>
              <w:rPr>
                <w:rFonts w:ascii="宋体" w:hAnsi="宋体" w:cs="宋体"/>
                <w:kern w:val="0"/>
                <w:szCs w:val="21"/>
              </w:rPr>
            </w:pPr>
            <w:r>
              <w:rPr>
                <w:rFonts w:hint="eastAsia" w:ascii="宋体" w:hAnsi="宋体" w:cs="宋体"/>
                <w:kern w:val="0"/>
                <w:szCs w:val="21"/>
              </w:rPr>
              <w:t>学生必修；时间可集中安排，也可分散安排。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90" w:type="dxa"/>
            <w:gridSpan w:val="2"/>
            <w:noWrap w:val="0"/>
            <w:vAlign w:val="center"/>
          </w:tcPr>
          <w:p>
            <w:pPr>
              <w:widowControl/>
              <w:adjustRightInd w:val="0"/>
              <w:snapToGrid w:val="0"/>
              <w:spacing w:line="280" w:lineRule="exact"/>
              <w:jc w:val="center"/>
              <w:rPr>
                <w:rFonts w:ascii="宋体" w:hAnsi="宋体" w:cs="宋体"/>
                <w:spacing w:val="-12"/>
                <w:kern w:val="0"/>
                <w:szCs w:val="21"/>
              </w:rPr>
            </w:pPr>
            <w:r>
              <w:rPr>
                <w:rFonts w:hint="eastAsia" w:ascii="宋体" w:hAnsi="宋体" w:cs="宋体"/>
                <w:kern w:val="0"/>
                <w:szCs w:val="21"/>
              </w:rPr>
              <w:t>研究型课程</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2</w:t>
            </w:r>
          </w:p>
        </w:tc>
        <w:tc>
          <w:tcPr>
            <w:tcW w:w="4856" w:type="dxa"/>
            <w:noWrap w:val="0"/>
            <w:vAlign w:val="center"/>
          </w:tcPr>
          <w:p>
            <w:pPr>
              <w:widowControl/>
              <w:adjustRightInd w:val="0"/>
              <w:snapToGrid w:val="0"/>
              <w:spacing w:line="280" w:lineRule="exact"/>
              <w:jc w:val="left"/>
              <w:rPr>
                <w:rFonts w:ascii="宋体" w:hAnsi="宋体" w:cs="宋体"/>
                <w:kern w:val="0"/>
                <w:szCs w:val="21"/>
              </w:rPr>
            </w:pPr>
            <w:r>
              <w:rPr>
                <w:rFonts w:hint="eastAsia" w:ascii="宋体" w:hAnsi="宋体" w:cs="宋体"/>
                <w:kern w:val="0"/>
                <w:szCs w:val="21"/>
              </w:rPr>
              <w:t>单独设置，学生必修；课时可分散使用，也可集中使用。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90" w:type="dxa"/>
            <w:gridSpan w:val="2"/>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晨会或午会</w:t>
            </w:r>
          </w:p>
        </w:tc>
        <w:tc>
          <w:tcPr>
            <w:tcW w:w="2268" w:type="dxa"/>
            <w:gridSpan w:val="3"/>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每天15-20分钟</w:t>
            </w:r>
          </w:p>
        </w:tc>
        <w:tc>
          <w:tcPr>
            <w:tcW w:w="4856" w:type="dxa"/>
            <w:noWrap w:val="0"/>
            <w:vAlign w:val="center"/>
          </w:tcPr>
          <w:p>
            <w:pPr>
              <w:widowControl/>
              <w:adjustRightInd w:val="0"/>
              <w:snapToGrid w:val="0"/>
              <w:spacing w:line="28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90" w:type="dxa"/>
            <w:gridSpan w:val="2"/>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广播操、眼保健操</w:t>
            </w:r>
          </w:p>
        </w:tc>
        <w:tc>
          <w:tcPr>
            <w:tcW w:w="2268" w:type="dxa"/>
            <w:gridSpan w:val="3"/>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每天约40分钟</w:t>
            </w:r>
          </w:p>
        </w:tc>
        <w:tc>
          <w:tcPr>
            <w:tcW w:w="4856" w:type="dxa"/>
            <w:noWrap w:val="0"/>
            <w:vAlign w:val="center"/>
          </w:tcPr>
          <w:p>
            <w:pPr>
              <w:widowControl/>
              <w:adjustRightInd w:val="0"/>
              <w:snapToGrid w:val="0"/>
              <w:spacing w:line="28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90" w:type="dxa"/>
            <w:gridSpan w:val="2"/>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周课时总量</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38</w:t>
            </w:r>
          </w:p>
        </w:tc>
        <w:tc>
          <w:tcPr>
            <w:tcW w:w="709"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38</w:t>
            </w:r>
          </w:p>
        </w:tc>
        <w:tc>
          <w:tcPr>
            <w:tcW w:w="850" w:type="dxa"/>
            <w:noWrap w:val="0"/>
            <w:vAlign w:val="center"/>
          </w:tcPr>
          <w:p>
            <w:pPr>
              <w:widowControl/>
              <w:adjustRightInd w:val="0"/>
              <w:snapToGrid w:val="0"/>
              <w:spacing w:line="280" w:lineRule="exact"/>
              <w:jc w:val="center"/>
              <w:rPr>
                <w:rFonts w:ascii="宋体" w:hAnsi="宋体" w:cs="宋体"/>
                <w:kern w:val="0"/>
                <w:szCs w:val="21"/>
              </w:rPr>
            </w:pPr>
            <w:r>
              <w:rPr>
                <w:rFonts w:hint="eastAsia" w:ascii="宋体" w:hAnsi="宋体" w:cs="宋体"/>
                <w:kern w:val="0"/>
                <w:szCs w:val="21"/>
              </w:rPr>
              <w:t>38</w:t>
            </w:r>
          </w:p>
        </w:tc>
        <w:tc>
          <w:tcPr>
            <w:tcW w:w="4856" w:type="dxa"/>
            <w:noWrap w:val="0"/>
            <w:vAlign w:val="center"/>
          </w:tcPr>
          <w:p>
            <w:pPr>
              <w:widowControl/>
              <w:adjustRightInd w:val="0"/>
              <w:snapToGrid w:val="0"/>
              <w:spacing w:line="280" w:lineRule="exact"/>
              <w:jc w:val="center"/>
              <w:rPr>
                <w:rFonts w:ascii="宋体" w:hAnsi="宋体" w:cs="宋体"/>
                <w:b/>
                <w:kern w:val="0"/>
                <w:szCs w:val="21"/>
              </w:rPr>
            </w:pPr>
            <w:r>
              <w:rPr>
                <w:rFonts w:hint="eastAsia" w:ascii="宋体" w:hAnsi="宋体" w:cs="宋体"/>
                <w:kern w:val="0"/>
                <w:szCs w:val="21"/>
              </w:rPr>
              <w:t>每课时原则上按40分钟计。</w:t>
            </w:r>
          </w:p>
        </w:tc>
      </w:tr>
    </w:tbl>
    <w:p>
      <w:pPr>
        <w:widowControl/>
        <w:snapToGrid w:val="0"/>
        <w:spacing w:line="400" w:lineRule="exact"/>
        <w:jc w:val="center"/>
        <w:rPr>
          <w:rFonts w:hint="eastAsia" w:ascii="方正小标宋简体" w:hAnsi="华文中宋" w:eastAsia="方正小标宋简体" w:cs="宋体"/>
          <w:kern w:val="0"/>
          <w:sz w:val="36"/>
          <w:szCs w:val="36"/>
        </w:rPr>
      </w:pPr>
    </w:p>
    <w:p>
      <w:pPr>
        <w:widowControl/>
        <w:snapToGrid w:val="0"/>
        <w:spacing w:line="400" w:lineRule="exact"/>
        <w:jc w:val="center"/>
        <w:rPr>
          <w:rFonts w:hint="eastAsia" w:ascii="方正小标宋简体" w:hAnsi="华文中宋" w:eastAsia="方正小标宋简体" w:cs="宋体"/>
          <w:kern w:val="0"/>
          <w:sz w:val="36"/>
          <w:szCs w:val="36"/>
        </w:rPr>
      </w:pPr>
    </w:p>
    <w:p>
      <w:pPr>
        <w:widowControl/>
        <w:snapToGrid w:val="0"/>
        <w:spacing w:line="400" w:lineRule="exact"/>
        <w:jc w:val="center"/>
        <w:rPr>
          <w:rFonts w:hint="eastAsia" w:ascii="方正小标宋简体" w:hAnsi="华文中宋" w:eastAsia="方正小标宋简体" w:cs="宋体"/>
          <w:kern w:val="0"/>
          <w:sz w:val="36"/>
          <w:szCs w:val="36"/>
        </w:rPr>
      </w:pPr>
    </w:p>
    <w:p>
      <w:pPr>
        <w:widowControl/>
        <w:snapToGrid w:val="0"/>
        <w:spacing w:line="400" w:lineRule="exact"/>
        <w:jc w:val="center"/>
        <w:rPr>
          <w:rFonts w:ascii="方正小标宋简体" w:hAnsi="华文中宋" w:eastAsia="方正小标宋简体" w:cs="宋体"/>
          <w:kern w:val="0"/>
          <w:sz w:val="36"/>
          <w:szCs w:val="36"/>
        </w:rPr>
      </w:pPr>
      <w:r>
        <w:rPr>
          <w:rFonts w:hint="eastAsia" w:ascii="方正小标宋简体" w:hAnsi="华文中宋" w:eastAsia="方正小标宋简体" w:cs="宋体"/>
          <w:kern w:val="0"/>
          <w:sz w:val="36"/>
          <w:szCs w:val="36"/>
        </w:rPr>
        <w:t>上海市高中2020学年度课程计划说明</w:t>
      </w:r>
    </w:p>
    <w:p>
      <w:pPr>
        <w:spacing w:line="500" w:lineRule="exact"/>
        <w:jc w:val="center"/>
        <w:rPr>
          <w:rFonts w:ascii="华文中宋" w:hAnsi="华文中宋" w:eastAsia="华文中宋" w:cs="宋体"/>
          <w:b/>
          <w:bCs/>
          <w:kern w:val="0"/>
          <w:sz w:val="32"/>
          <w:szCs w:val="32"/>
        </w:rPr>
      </w:pP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一、各高中学校要根据课程目标，以先进的课程理念为指导，结合学校实际，制定2020学年度学校课程计划，加强学校课程管理，切实贯彻落实上海市高中课程计划。</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高中各年级全学年教学活动的总时间为40周，其中，社会实践活动时间为2周。高一、高二年级授课时间按34周计，复习考试、节假日及重大活动时间为4周；高三年级授课时间按30周计，复习考试、节假日及重大活动时间为8周。</w:t>
      </w:r>
    </w:p>
    <w:p>
      <w:pPr>
        <w:spacing w:line="500" w:lineRule="exact"/>
        <w:ind w:firstLine="600" w:firstLineChars="200"/>
        <w:rPr>
          <w:rFonts w:ascii="仿宋_GB2312" w:hAnsi="仿宋" w:eastAsia="仿宋_GB2312" w:cs="宋体"/>
          <w:kern w:val="0"/>
          <w:sz w:val="30"/>
          <w:szCs w:val="30"/>
        </w:rPr>
      </w:pPr>
      <w:r>
        <w:rPr>
          <w:rFonts w:hint="eastAsia" w:ascii="仿宋_GB2312" w:hAnsi="宋体" w:eastAsia="仿宋_GB2312" w:cs="宋体"/>
          <w:kern w:val="0"/>
          <w:sz w:val="30"/>
          <w:szCs w:val="30"/>
        </w:rPr>
        <w:t>三、高中各年级每课时原则上按40分钟计，每周课时总量为38节。学校要合理安排高中各年级的基础型课程、拓展型课程和研究型课程的课时，原则上不能将拓展型课程和研究型课程的课时移作补课用。学校要做好统编三科教材和数学、英语新教材使用的课时保障工作，</w:t>
      </w:r>
      <w:r>
        <w:rPr>
          <w:rFonts w:hint="eastAsia" w:ascii="仿宋_GB2312" w:hAnsi="仿宋" w:eastAsia="仿宋_GB2312" w:cs="宋体"/>
          <w:kern w:val="0"/>
          <w:sz w:val="30"/>
          <w:szCs w:val="30"/>
        </w:rPr>
        <w:t>可根据实际需要，合理分配高一、高二年级思想政治、语文、历史三门学科以及高一年级数学、英语的</w:t>
      </w:r>
      <w:r>
        <w:rPr>
          <w:rFonts w:ascii="仿宋_GB2312" w:hAnsi="仿宋" w:eastAsia="仿宋_GB2312" w:cs="宋体"/>
          <w:kern w:val="0"/>
          <w:sz w:val="30"/>
          <w:szCs w:val="30"/>
        </w:rPr>
        <w:t>学科类</w:t>
      </w:r>
      <w:r>
        <w:rPr>
          <w:rFonts w:hint="eastAsia" w:ascii="仿宋_GB2312" w:hAnsi="仿宋" w:eastAsia="仿宋_GB2312" w:cs="宋体"/>
          <w:kern w:val="0"/>
          <w:sz w:val="30"/>
          <w:szCs w:val="30"/>
        </w:rPr>
        <w:t>、</w:t>
      </w:r>
      <w:r>
        <w:rPr>
          <w:rFonts w:ascii="仿宋_GB2312" w:hAnsi="仿宋" w:eastAsia="仿宋_GB2312" w:cs="宋体"/>
          <w:kern w:val="0"/>
          <w:sz w:val="30"/>
          <w:szCs w:val="30"/>
        </w:rPr>
        <w:t>活动类拓展</w:t>
      </w:r>
      <w:r>
        <w:rPr>
          <w:rFonts w:hint="eastAsia" w:ascii="仿宋_GB2312" w:hAnsi="仿宋" w:eastAsia="仿宋_GB2312" w:cs="宋体"/>
          <w:kern w:val="0"/>
          <w:sz w:val="30"/>
          <w:szCs w:val="30"/>
        </w:rPr>
        <w:t>型课程以及</w:t>
      </w:r>
      <w:r>
        <w:rPr>
          <w:rFonts w:ascii="仿宋_GB2312" w:hAnsi="仿宋" w:eastAsia="仿宋_GB2312" w:cs="宋体"/>
          <w:kern w:val="0"/>
          <w:sz w:val="30"/>
          <w:szCs w:val="30"/>
        </w:rPr>
        <w:t>探究型课程</w:t>
      </w:r>
      <w:r>
        <w:rPr>
          <w:rFonts w:hint="eastAsia" w:ascii="仿宋_GB2312" w:hAnsi="仿宋" w:eastAsia="仿宋_GB2312" w:cs="宋体"/>
          <w:kern w:val="0"/>
          <w:sz w:val="30"/>
          <w:szCs w:val="30"/>
        </w:rPr>
        <w:t>的</w:t>
      </w:r>
      <w:r>
        <w:rPr>
          <w:rFonts w:ascii="仿宋_GB2312" w:hAnsi="仿宋" w:eastAsia="仿宋_GB2312" w:cs="宋体"/>
          <w:kern w:val="0"/>
          <w:sz w:val="30"/>
          <w:szCs w:val="30"/>
        </w:rPr>
        <w:t>课时</w:t>
      </w:r>
      <w:r>
        <w:rPr>
          <w:rFonts w:hint="eastAsia" w:ascii="仿宋_GB2312" w:hAnsi="仿宋" w:eastAsia="仿宋_GB2312" w:cs="宋体"/>
          <w:kern w:val="0"/>
          <w:sz w:val="30"/>
          <w:szCs w:val="30"/>
        </w:rPr>
        <w:t>。</w:t>
      </w:r>
      <w:r>
        <w:rPr>
          <w:rFonts w:hint="eastAsia" w:ascii="仿宋_GB2312" w:hAnsi="宋体" w:eastAsia="仿宋_GB2312" w:cs="宋体"/>
          <w:kern w:val="0"/>
          <w:sz w:val="30"/>
          <w:szCs w:val="30"/>
        </w:rPr>
        <w:t>学校安排学生在校课堂教学时间不能突破周课时总量。晨（午）会、体育保健活动、社团活动、部分体锻活动等不计入周课时总量，请各校结合本校实际积极有效组织实施。</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四、高中各年级每天安排15至20分钟的晨会或午会；每周在晨会或午会时间安排一次时事政治形势教育；每月在思想政治课内安排1节课进行重大时事政治专题教育；每月在校班会时间安排一次时事政策报告会。</w:t>
      </w:r>
    </w:p>
    <w:p>
      <w:pPr>
        <w:spacing w:line="500" w:lineRule="exact"/>
        <w:ind w:firstLine="600" w:firstLineChars="200"/>
        <w:rPr>
          <w:rFonts w:ascii="仿宋_GB2312" w:hAnsi="宋体" w:eastAsia="仿宋_GB2312" w:cs="宋体"/>
          <w:spacing w:val="-4"/>
          <w:kern w:val="0"/>
          <w:sz w:val="30"/>
          <w:szCs w:val="30"/>
        </w:rPr>
      </w:pPr>
      <w:r>
        <w:rPr>
          <w:rFonts w:hint="eastAsia" w:ascii="仿宋_GB2312" w:hAnsi="宋体" w:eastAsia="仿宋_GB2312" w:cs="宋体"/>
          <w:kern w:val="0"/>
          <w:sz w:val="30"/>
          <w:szCs w:val="30"/>
        </w:rPr>
        <w:t>五</w:t>
      </w:r>
      <w:r>
        <w:rPr>
          <w:rFonts w:hint="eastAsia" w:ascii="仿宋_GB2312" w:hAnsi="宋体" w:eastAsia="仿宋_GB2312" w:cs="宋体"/>
          <w:spacing w:val="-4"/>
          <w:kern w:val="0"/>
          <w:sz w:val="30"/>
          <w:szCs w:val="30"/>
        </w:rPr>
        <w:t>、高中各年级每天安排时间约40分钟的广播操、眼保健操等体育保健活动；每周安排两次时间为40分钟的体育活动，可安排在拓展型课程中，因活动场地有限等原因安排有困难的，可将一次活动时间安排在课后，活动形式和时间可由学校根据实际灵活安排。</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六、高中各年级研究型课程、劳动技术、信息科技、专题教育、社区服务和社会实践的课时可分散安排，也可集中安排。高中研究型课程建议以课题研究、项目设计等形式进行。</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七、思想政治基础型课程高三年级第一学期安排社会调查专题课程，高三年级第二学期安排重大时事政治专题教育。在保障34课时总量的基础上，学校可根据实际情况安排每周课时。</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八、拓展型课程中的“学科类”“活动类”科目为自主拓展，科目的开设要根据学校的实际，从学生学习和发展的需要出发，要兼顾各学习领域。</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学校要根据学生选课情况，为已完成相关学科基础型课程且准备参加高中学业水平等级性考试的学生开设学科拓展型课程。其中，历史、思想政治、物理和化学拓展型课程安排在高三年级；地理和生命科学拓展型课程可安排在高三年级也可安排在高二年级。上述各学科拓展型课程每周建议各3-4课时。</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九、倡导学校改革教学组织形式，实行学分管理，通过学分反映学生的学习经历。学校要给学生提供丰富的学习经历，如：社区服务与社会实践经历，研究、体验、宣传、演讲、表演、示范等经历，同时按照各学科课程标准要求开展，如：场地、数量、时间长短、成果形式等，确保实施质量。</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十、各校要根据学生年龄特点以及《上海市教育委员会关于印发&lt;上海</w:t>
      </w:r>
      <w:r>
        <w:rPr>
          <w:rFonts w:hint="eastAsia" w:ascii="仿宋_GB2312" w:hAnsi="宋体" w:eastAsia="仿宋_GB2312" w:cs="宋体"/>
          <w:spacing w:val="-6"/>
          <w:kern w:val="0"/>
          <w:sz w:val="30"/>
          <w:szCs w:val="30"/>
        </w:rPr>
        <w:t>市中小学专题</w:t>
      </w:r>
      <w:r>
        <w:rPr>
          <w:rFonts w:hint="eastAsia" w:ascii="仿宋_GB2312" w:eastAsia="仿宋_GB2312" w:cs="宋体"/>
          <w:spacing w:val="-6"/>
          <w:sz w:val="30"/>
          <w:szCs w:val="30"/>
        </w:rPr>
        <w:t>教育整合实施指导意见（试行）&gt;的通知》(</w:t>
      </w:r>
      <w:r>
        <w:rPr>
          <w:rFonts w:hint="eastAsia" w:ascii="仿宋_GB2312" w:eastAsia="仿宋_GB2312"/>
          <w:spacing w:val="-6"/>
          <w:sz w:val="30"/>
          <w:szCs w:val="30"/>
        </w:rPr>
        <w:t>沪教委基</w:t>
      </w:r>
      <w:r>
        <w:rPr>
          <w:rFonts w:ascii="仿宋_GB2312" w:eastAsia="仿宋_GB2312"/>
          <w:spacing w:val="-6"/>
          <w:sz w:val="30"/>
          <w:szCs w:val="30"/>
        </w:rPr>
        <w:t>〔</w:t>
      </w:r>
      <w:r>
        <w:rPr>
          <w:rFonts w:hint="eastAsia" w:ascii="仿宋_GB2312" w:eastAsia="仿宋_GB2312"/>
          <w:spacing w:val="-6"/>
          <w:sz w:val="30"/>
          <w:szCs w:val="30"/>
        </w:rPr>
        <w:t>2014</w:t>
      </w:r>
      <w:r>
        <w:rPr>
          <w:rFonts w:ascii="仿宋_GB2312" w:eastAsia="仿宋_GB2312"/>
          <w:spacing w:val="-6"/>
          <w:sz w:val="30"/>
          <w:szCs w:val="30"/>
        </w:rPr>
        <w:t>〕</w:t>
      </w:r>
      <w:r>
        <w:rPr>
          <w:rFonts w:hint="eastAsia" w:ascii="仿宋_GB2312" w:eastAsia="仿宋_GB2312"/>
          <w:spacing w:val="-6"/>
          <w:sz w:val="30"/>
          <w:szCs w:val="30"/>
        </w:rPr>
        <w:t>54号)的要求，</w:t>
      </w:r>
      <w:r>
        <w:rPr>
          <w:rFonts w:hint="eastAsia" w:ascii="仿宋_GB2312" w:hAnsi="宋体" w:eastAsia="仿宋_GB2312" w:cs="宋体"/>
          <w:spacing w:val="-6"/>
          <w:kern w:val="0"/>
          <w:sz w:val="30"/>
          <w:szCs w:val="30"/>
        </w:rPr>
        <w:t>开设好各类专题教育，确保相应的课时。结合本校实际开展</w:t>
      </w:r>
      <w:r>
        <w:rPr>
          <w:rFonts w:hint="eastAsia" w:ascii="仿宋_GB2312" w:hAnsi="宋体" w:eastAsia="仿宋_GB2312" w:cs="宋体"/>
          <w:kern w:val="0"/>
          <w:sz w:val="30"/>
          <w:szCs w:val="30"/>
        </w:rPr>
        <w:t>学生生涯辅导，各校至少有一个年级每班每两周有1节生命教育心理健康活动课，由专职心理健康教育教师执教。每学期至少有1节以生命教育心理健康为主题的班团队会和1次有针对性的心理健康教育和生命教育专题活动，有计划、有活动、有记录，做到全覆盖、不断线。专题教育作为拓展型课程，一般安排在拓展型课程的课时内进行，部分专题教育的内容也可安排在晨会或午会时间进行。</w:t>
      </w:r>
    </w:p>
    <w:p>
      <w:pPr>
        <w:spacing w:line="500" w:lineRule="exact"/>
        <w:ind w:firstLine="600" w:firstLineChars="200"/>
        <w:rPr>
          <w:rFonts w:hint="eastAsia" w:ascii="仿宋_GB2312" w:eastAsia="仿宋_GB2312"/>
          <w:sz w:val="30"/>
          <w:szCs w:val="30"/>
        </w:rPr>
      </w:pPr>
      <w:r>
        <w:rPr>
          <w:rFonts w:hint="eastAsia" w:ascii="仿宋_GB2312" w:hAnsi="宋体" w:eastAsia="仿宋_GB2312" w:cs="宋体"/>
          <w:kern w:val="0"/>
          <w:sz w:val="30"/>
          <w:szCs w:val="30"/>
        </w:rPr>
        <w:t>十一、各校要从本校实际出发做好统筹安排，每周各安排一次科技活动和艺术活动。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E3963"/>
    <w:rsid w:val="279E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2020-11-06T02:22:00Z</dcterms:created>
  <dc:creator>莫一明</dc:creator>
  <cp:lastModifiedBy>莫一明</cp:lastModifiedBy>
  <dcterms:modified xsi:type="dcterms:W3CDTF">2020-11-06T02:22:44Z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